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18C2" w14:textId="7C268BA4" w:rsidR="00F777BF" w:rsidRDefault="00F777BF" w:rsidP="00F777BF">
      <w:pPr>
        <w:pStyle w:val="Navadensplet"/>
        <w:jc w:val="both"/>
      </w:pPr>
      <w:r>
        <w:t xml:space="preserve">V skladu s </w:t>
      </w:r>
      <w:r w:rsidR="00C85AC1">
        <w:t>17</w:t>
      </w:r>
      <w:r>
        <w:t xml:space="preserve">. členom Pravil Čebelarskega društva </w:t>
      </w:r>
      <w:r w:rsidR="0044325F">
        <w:t>Ponikva</w:t>
      </w:r>
      <w:r>
        <w:t xml:space="preserve"> je </w:t>
      </w:r>
      <w:r w:rsidR="00C85AC1">
        <w:t>Občni zbor</w:t>
      </w:r>
      <w:r>
        <w:t xml:space="preserve"> Čebelarskega društva </w:t>
      </w:r>
      <w:r w:rsidR="00C85AC1">
        <w:t xml:space="preserve">Ponikva </w:t>
      </w:r>
      <w:r>
        <w:t xml:space="preserve">na svoji </w:t>
      </w:r>
      <w:r w:rsidR="00C85AC1">
        <w:t>redni</w:t>
      </w:r>
      <w:r>
        <w:t xml:space="preserve"> seji, </w:t>
      </w:r>
      <w:r w:rsidR="00A33525">
        <w:t>17</w:t>
      </w:r>
      <w:r w:rsidR="00C85AC1">
        <w:t>. februarja 2024</w:t>
      </w:r>
      <w:r>
        <w:t xml:space="preserve">, sprejel </w:t>
      </w:r>
      <w:r>
        <w:rPr>
          <w:color w:val="333333"/>
        </w:rPr>
        <w:t xml:space="preserve">Pravilnik o podelitvi priznanj, ki jih podeljuje Čebelarsko društvo </w:t>
      </w:r>
      <w:r w:rsidR="0044325F">
        <w:rPr>
          <w:color w:val="333333"/>
        </w:rPr>
        <w:t>Ponikva</w:t>
      </w:r>
      <w:r>
        <w:rPr>
          <w:color w:val="333333"/>
        </w:rPr>
        <w:t>.</w:t>
      </w:r>
    </w:p>
    <w:p w14:paraId="3E0BB540" w14:textId="6BADA85C" w:rsidR="00F777BF" w:rsidRDefault="00F777BF" w:rsidP="00F777BF">
      <w:pPr>
        <w:spacing w:before="375" w:after="150" w:line="312" w:lineRule="atLeast"/>
        <w:jc w:val="center"/>
        <w:outlineLvl w:val="3"/>
        <w:rPr>
          <w:b/>
          <w:bCs/>
          <w:color w:val="CD6620"/>
        </w:rPr>
      </w:pPr>
      <w:r>
        <w:rPr>
          <w:b/>
          <w:bCs/>
          <w:color w:val="CD6620"/>
        </w:rPr>
        <w:t>PRAVILNIK</w:t>
      </w:r>
      <w:r>
        <w:rPr>
          <w:b/>
          <w:bCs/>
          <w:color w:val="CD6620"/>
        </w:rPr>
        <w:br/>
        <w:t xml:space="preserve">O PODELITVI PRIZNANJ ČEBELARSKEGA DRUŠTVA </w:t>
      </w:r>
      <w:r w:rsidR="0044325F">
        <w:rPr>
          <w:b/>
          <w:bCs/>
          <w:color w:val="CD6620"/>
        </w:rPr>
        <w:t>PONIKVA</w:t>
      </w:r>
    </w:p>
    <w:p w14:paraId="62352BF1" w14:textId="77777777" w:rsidR="00F777BF" w:rsidRDefault="00F777BF" w:rsidP="00F777BF">
      <w:pPr>
        <w:spacing w:after="75" w:line="312" w:lineRule="atLeast"/>
        <w:jc w:val="center"/>
        <w:rPr>
          <w:color w:val="333333"/>
        </w:rPr>
      </w:pPr>
      <w:r>
        <w:rPr>
          <w:b/>
          <w:bCs/>
          <w:color w:val="333333"/>
        </w:rPr>
        <w:t>1. člen</w:t>
      </w:r>
    </w:p>
    <w:p w14:paraId="2CE3B8A2" w14:textId="64F99CD5" w:rsidR="00F777BF" w:rsidRDefault="00F777BF" w:rsidP="00F777BF">
      <w:pPr>
        <w:spacing w:after="75" w:line="312" w:lineRule="atLeast"/>
        <w:jc w:val="both"/>
        <w:rPr>
          <w:color w:val="333333"/>
        </w:rPr>
      </w:pPr>
      <w:r>
        <w:rPr>
          <w:color w:val="333333"/>
        </w:rPr>
        <w:t xml:space="preserve">S tem pravilnikom se urejajo merila in pogoji za podelitev priznanj Čebelarskega društva </w:t>
      </w:r>
      <w:r w:rsidR="00355063">
        <w:rPr>
          <w:color w:val="333333"/>
        </w:rPr>
        <w:t>Ponikva</w:t>
      </w:r>
      <w:r>
        <w:rPr>
          <w:color w:val="333333"/>
        </w:rPr>
        <w:t xml:space="preserve"> (v nadaljnjem besedilu: ČD </w:t>
      </w:r>
      <w:r w:rsidR="00355063">
        <w:rPr>
          <w:color w:val="333333"/>
        </w:rPr>
        <w:t>Ponikva</w:t>
      </w:r>
      <w:r>
        <w:rPr>
          <w:color w:val="333333"/>
        </w:rPr>
        <w:t>) ter postopek dela komisije za podelitev priznanj (v nadaljnjem besedilu: komisija).</w:t>
      </w:r>
    </w:p>
    <w:p w14:paraId="372EF0E6" w14:textId="77777777" w:rsidR="00F777BF" w:rsidRDefault="00F777BF" w:rsidP="00F777BF">
      <w:pPr>
        <w:spacing w:after="75" w:line="312" w:lineRule="atLeast"/>
        <w:jc w:val="both"/>
        <w:rPr>
          <w:color w:val="333333"/>
        </w:rPr>
      </w:pPr>
    </w:p>
    <w:p w14:paraId="1EDC7D6D" w14:textId="77777777" w:rsidR="00F777BF" w:rsidRDefault="00F777BF" w:rsidP="00F777BF">
      <w:pPr>
        <w:spacing w:after="75" w:line="312" w:lineRule="atLeast"/>
        <w:jc w:val="center"/>
        <w:rPr>
          <w:color w:val="333333"/>
        </w:rPr>
      </w:pPr>
      <w:r>
        <w:rPr>
          <w:b/>
          <w:bCs/>
          <w:color w:val="333333"/>
        </w:rPr>
        <w:t>2. člen</w:t>
      </w:r>
    </w:p>
    <w:p w14:paraId="0BC47839" w14:textId="0E5248F3" w:rsidR="00F777BF" w:rsidRDefault="00F777BF" w:rsidP="00F777BF">
      <w:pPr>
        <w:autoSpaceDE w:val="0"/>
        <w:autoSpaceDN w:val="0"/>
        <w:adjustRightInd w:val="0"/>
        <w:jc w:val="both"/>
      </w:pPr>
      <w:r>
        <w:rPr>
          <w:color w:val="333333"/>
        </w:rPr>
        <w:t xml:space="preserve">Priznanja podeljuje ČD </w:t>
      </w:r>
      <w:r w:rsidR="00355063">
        <w:rPr>
          <w:color w:val="333333"/>
        </w:rPr>
        <w:t>Ponikva</w:t>
      </w:r>
      <w:r>
        <w:rPr>
          <w:color w:val="333333"/>
        </w:rPr>
        <w:t xml:space="preserve"> posameznikom za večletno uspešno delo v ČD </w:t>
      </w:r>
      <w:r w:rsidR="00355063">
        <w:rPr>
          <w:color w:val="333333"/>
        </w:rPr>
        <w:t>Ponikva</w:t>
      </w:r>
      <w:r>
        <w:rPr>
          <w:color w:val="333333"/>
        </w:rPr>
        <w:t xml:space="preserve">, izjemen prispevek k prepoznavnosti in ugledu ter delovanju društva in/ali </w:t>
      </w:r>
      <w:r>
        <w:t>v izjemnih primerih tudi druge fizične ali pravne osebe zunaj čebelarstva, če so s svojim delom pomembno prispevali k širjenju in napredku čebelarstva.</w:t>
      </w:r>
    </w:p>
    <w:p w14:paraId="0B44C9F9" w14:textId="77777777" w:rsidR="00F777BF" w:rsidRDefault="00F777BF" w:rsidP="00F777BF">
      <w:pPr>
        <w:autoSpaceDE w:val="0"/>
        <w:autoSpaceDN w:val="0"/>
        <w:adjustRightInd w:val="0"/>
        <w:jc w:val="both"/>
        <w:rPr>
          <w:color w:val="333333"/>
        </w:rPr>
      </w:pPr>
    </w:p>
    <w:p w14:paraId="69050FD3" w14:textId="77777777" w:rsidR="00F777BF" w:rsidRDefault="00F777BF" w:rsidP="00F777BF">
      <w:pPr>
        <w:spacing w:after="75" w:line="312" w:lineRule="atLeast"/>
        <w:jc w:val="center"/>
        <w:rPr>
          <w:color w:val="333333"/>
        </w:rPr>
      </w:pPr>
      <w:r>
        <w:rPr>
          <w:b/>
          <w:bCs/>
          <w:color w:val="333333"/>
        </w:rPr>
        <w:t>3. člen</w:t>
      </w:r>
    </w:p>
    <w:p w14:paraId="023CFE9A" w14:textId="66E73DBA" w:rsidR="00F777BF" w:rsidRDefault="00F777BF" w:rsidP="00F777BF">
      <w:pPr>
        <w:spacing w:after="75" w:line="312" w:lineRule="atLeast"/>
        <w:jc w:val="both"/>
        <w:rPr>
          <w:color w:val="333333"/>
        </w:rPr>
      </w:pPr>
      <w:r>
        <w:rPr>
          <w:color w:val="333333"/>
        </w:rPr>
        <w:t xml:space="preserve">Na predlog komisije podeli ČD </w:t>
      </w:r>
      <w:r w:rsidR="00355063">
        <w:rPr>
          <w:color w:val="333333"/>
        </w:rPr>
        <w:t>Ponikva</w:t>
      </w:r>
      <w:r>
        <w:rPr>
          <w:color w:val="333333"/>
        </w:rPr>
        <w:t xml:space="preserve"> največ tri priznanja letno za dosežke in dejavnosti, ki jih opredeljuje 2. člen pravilnika. </w:t>
      </w:r>
    </w:p>
    <w:p w14:paraId="79001177" w14:textId="77777777" w:rsidR="00F777BF" w:rsidRDefault="00F777BF" w:rsidP="00F777BF">
      <w:pPr>
        <w:spacing w:after="75" w:line="312" w:lineRule="atLeast"/>
        <w:jc w:val="both"/>
        <w:rPr>
          <w:color w:val="333333"/>
        </w:rPr>
      </w:pPr>
    </w:p>
    <w:p w14:paraId="12AAF2EE" w14:textId="77777777" w:rsidR="00F777BF" w:rsidRDefault="00F777BF" w:rsidP="00F777BF">
      <w:pPr>
        <w:spacing w:after="75" w:line="312" w:lineRule="atLeast"/>
        <w:jc w:val="center"/>
        <w:rPr>
          <w:color w:val="333333"/>
        </w:rPr>
      </w:pPr>
      <w:r>
        <w:rPr>
          <w:b/>
          <w:bCs/>
          <w:color w:val="333333"/>
        </w:rPr>
        <w:t>4. člen</w:t>
      </w:r>
    </w:p>
    <w:p w14:paraId="43363FD8" w14:textId="77777777" w:rsidR="00F777BF" w:rsidRDefault="00F777BF" w:rsidP="00F777BF">
      <w:pPr>
        <w:spacing w:after="75" w:line="312" w:lineRule="atLeast"/>
        <w:jc w:val="both"/>
        <w:rPr>
          <w:color w:val="333333"/>
        </w:rPr>
      </w:pPr>
      <w:r>
        <w:rPr>
          <w:color w:val="333333"/>
        </w:rPr>
        <w:t>Komisija odloča in opravi izbor na podlagi naslednjih meril:</w:t>
      </w:r>
    </w:p>
    <w:p w14:paraId="133C21D4" w14:textId="77777777" w:rsidR="00F777BF" w:rsidRDefault="00F777BF" w:rsidP="00F777BF">
      <w:pPr>
        <w:spacing w:after="75" w:line="312" w:lineRule="atLeast"/>
        <w:jc w:val="both"/>
        <w:rPr>
          <w:color w:val="333333"/>
        </w:rPr>
      </w:pPr>
      <w:r>
        <w:rPr>
          <w:color w:val="333333"/>
        </w:rPr>
        <w:t>Nadpovprečno delo na področju , ki se odraža kot:</w:t>
      </w:r>
    </w:p>
    <w:p w14:paraId="04EA8C20" w14:textId="77777777" w:rsidR="00F777BF" w:rsidRDefault="00F777BF" w:rsidP="00F777BF">
      <w:pPr>
        <w:spacing w:after="75" w:line="312" w:lineRule="atLeast"/>
        <w:jc w:val="both"/>
        <w:rPr>
          <w:color w:val="333333"/>
        </w:rPr>
      </w:pPr>
    </w:p>
    <w:p w14:paraId="350E4D64" w14:textId="0F437C9B" w:rsidR="00F777BF" w:rsidRDefault="00F777BF" w:rsidP="00F777BF">
      <w:pPr>
        <w:spacing w:after="75"/>
        <w:jc w:val="both"/>
        <w:rPr>
          <w:color w:val="333333"/>
        </w:rPr>
      </w:pPr>
      <w:r>
        <w:rPr>
          <w:color w:val="333333"/>
        </w:rPr>
        <w:t xml:space="preserve">1. izjemen prispevek k prepoznavnosti in ugledu ter delovanju ČD </w:t>
      </w:r>
      <w:r w:rsidR="00355063">
        <w:rPr>
          <w:color w:val="333333"/>
        </w:rPr>
        <w:t>Ponikva</w:t>
      </w:r>
      <w:r>
        <w:rPr>
          <w:color w:val="333333"/>
        </w:rPr>
        <w:t xml:space="preserve">: </w:t>
      </w:r>
    </w:p>
    <w:p w14:paraId="00BBBDCA" w14:textId="77777777" w:rsidR="00F777BF" w:rsidRDefault="00F777BF" w:rsidP="00F777BF">
      <w:pPr>
        <w:numPr>
          <w:ilvl w:val="0"/>
          <w:numId w:val="1"/>
        </w:numPr>
        <w:spacing w:before="100" w:beforeAutospacing="1" w:after="75"/>
        <w:jc w:val="both"/>
        <w:rPr>
          <w:color w:val="333333"/>
        </w:rPr>
      </w:pPr>
      <w:r>
        <w:rPr>
          <w:color w:val="333333"/>
        </w:rPr>
        <w:t xml:space="preserve">večletno aktivno delo v organih društva; </w:t>
      </w:r>
    </w:p>
    <w:p w14:paraId="3D6C944C" w14:textId="77777777" w:rsidR="00F777BF" w:rsidRDefault="00F777BF" w:rsidP="00F777BF">
      <w:pPr>
        <w:numPr>
          <w:ilvl w:val="0"/>
          <w:numId w:val="2"/>
        </w:numPr>
        <w:autoSpaceDE w:val="0"/>
        <w:autoSpaceDN w:val="0"/>
        <w:adjustRightInd w:val="0"/>
        <w:jc w:val="both"/>
      </w:pPr>
      <w:r>
        <w:t>izvajanje akcij ali dejanj povezanih z izobraževanjem čebelarjev in čebelarskega</w:t>
      </w:r>
    </w:p>
    <w:p w14:paraId="0981FE02" w14:textId="77777777" w:rsidR="00F777BF" w:rsidRDefault="00F777BF" w:rsidP="00F777BF">
      <w:pPr>
        <w:autoSpaceDE w:val="0"/>
        <w:autoSpaceDN w:val="0"/>
        <w:adjustRightInd w:val="0"/>
        <w:jc w:val="both"/>
      </w:pPr>
      <w:r>
        <w:t xml:space="preserve">podmladka ter širše javnosti, </w:t>
      </w:r>
    </w:p>
    <w:p w14:paraId="5AFA3BDC" w14:textId="77777777" w:rsidR="00F777BF" w:rsidRDefault="00F777BF" w:rsidP="00F777BF">
      <w:pPr>
        <w:numPr>
          <w:ilvl w:val="0"/>
          <w:numId w:val="2"/>
        </w:numPr>
        <w:autoSpaceDE w:val="0"/>
        <w:autoSpaceDN w:val="0"/>
        <w:adjustRightInd w:val="0"/>
        <w:jc w:val="both"/>
        <w:rPr>
          <w:color w:val="333333"/>
        </w:rPr>
      </w:pPr>
      <w:r>
        <w:t>objavljanja člankov v občinskem glasilu in javnih medijih ter pospeševanja čebelarstva v najširšem pomenu te besede.</w:t>
      </w:r>
    </w:p>
    <w:p w14:paraId="4CD75C69" w14:textId="77777777" w:rsidR="00F777BF" w:rsidRDefault="00F777BF" w:rsidP="00F777BF">
      <w:pPr>
        <w:autoSpaceDE w:val="0"/>
        <w:autoSpaceDN w:val="0"/>
        <w:adjustRightInd w:val="0"/>
        <w:ind w:left="360"/>
        <w:jc w:val="both"/>
        <w:rPr>
          <w:color w:val="333333"/>
        </w:rPr>
      </w:pPr>
    </w:p>
    <w:p w14:paraId="7D00FAC9" w14:textId="77777777" w:rsidR="00F777BF" w:rsidRDefault="00F777BF" w:rsidP="00F777BF">
      <w:pPr>
        <w:autoSpaceDE w:val="0"/>
        <w:autoSpaceDN w:val="0"/>
        <w:adjustRightInd w:val="0"/>
        <w:jc w:val="both"/>
      </w:pPr>
      <w:r>
        <w:t>2. prispevek k širjenju in napredku čebelarstva:</w:t>
      </w:r>
    </w:p>
    <w:p w14:paraId="29A1FEA3" w14:textId="77777777" w:rsidR="00F777BF" w:rsidRDefault="00F777BF" w:rsidP="00F777BF">
      <w:pPr>
        <w:autoSpaceDE w:val="0"/>
        <w:autoSpaceDN w:val="0"/>
        <w:adjustRightInd w:val="0"/>
        <w:jc w:val="both"/>
      </w:pPr>
    </w:p>
    <w:p w14:paraId="46B27261" w14:textId="7845E080" w:rsidR="00F777BF" w:rsidRDefault="00F777BF" w:rsidP="00F777BF">
      <w:pPr>
        <w:numPr>
          <w:ilvl w:val="0"/>
          <w:numId w:val="2"/>
        </w:numPr>
        <w:autoSpaceDE w:val="0"/>
        <w:autoSpaceDN w:val="0"/>
        <w:adjustRightInd w:val="0"/>
        <w:jc w:val="both"/>
        <w:rPr>
          <w:color w:val="333333"/>
        </w:rPr>
      </w:pPr>
      <w:r>
        <w:rPr>
          <w:color w:val="333333"/>
        </w:rPr>
        <w:t xml:space="preserve">pomembna podpora/pomoč pri izvajanju dejavnosti/nalog, ki opredeljujejo namen ČD </w:t>
      </w:r>
      <w:r w:rsidR="00355063">
        <w:rPr>
          <w:color w:val="333333"/>
        </w:rPr>
        <w:t>Ponikva</w:t>
      </w:r>
      <w:r>
        <w:rPr>
          <w:color w:val="333333"/>
        </w:rPr>
        <w:t xml:space="preserve"> (7. člen);</w:t>
      </w:r>
    </w:p>
    <w:p w14:paraId="46DAD1CC" w14:textId="77777777" w:rsidR="00F777BF" w:rsidRDefault="00F777BF" w:rsidP="00F777BF">
      <w:pPr>
        <w:autoSpaceDE w:val="0"/>
        <w:autoSpaceDN w:val="0"/>
        <w:adjustRightInd w:val="0"/>
        <w:ind w:left="360"/>
        <w:jc w:val="both"/>
        <w:rPr>
          <w:color w:val="333333"/>
        </w:rPr>
      </w:pPr>
    </w:p>
    <w:p w14:paraId="53AF61CA" w14:textId="77777777" w:rsidR="00F777BF" w:rsidRDefault="00F777BF" w:rsidP="00F777BF">
      <w:pPr>
        <w:spacing w:after="75" w:line="312" w:lineRule="atLeast"/>
        <w:jc w:val="center"/>
        <w:rPr>
          <w:color w:val="333333"/>
        </w:rPr>
      </w:pPr>
      <w:r>
        <w:rPr>
          <w:b/>
          <w:bCs/>
          <w:color w:val="333333"/>
        </w:rPr>
        <w:t>5. člen</w:t>
      </w:r>
    </w:p>
    <w:p w14:paraId="0A4764B1" w14:textId="26AE089D" w:rsidR="00F777BF" w:rsidRDefault="00F777BF" w:rsidP="00F777BF">
      <w:pPr>
        <w:autoSpaceDE w:val="0"/>
        <w:autoSpaceDN w:val="0"/>
        <w:adjustRightInd w:val="0"/>
        <w:jc w:val="both"/>
        <w:rPr>
          <w:color w:val="333333"/>
        </w:rPr>
      </w:pPr>
      <w:r>
        <w:rPr>
          <w:color w:val="333333"/>
        </w:rPr>
        <w:t xml:space="preserve">Priznanja ČD </w:t>
      </w:r>
      <w:r w:rsidR="00355063">
        <w:rPr>
          <w:color w:val="333333"/>
        </w:rPr>
        <w:t>Ponikva</w:t>
      </w:r>
      <w:r>
        <w:rPr>
          <w:color w:val="333333"/>
        </w:rPr>
        <w:t xml:space="preserve"> so:</w:t>
      </w:r>
    </w:p>
    <w:p w14:paraId="6FEE99C3" w14:textId="77777777" w:rsidR="00F777BF" w:rsidRDefault="00F777BF" w:rsidP="00F777BF">
      <w:pPr>
        <w:autoSpaceDE w:val="0"/>
        <w:autoSpaceDN w:val="0"/>
        <w:adjustRightInd w:val="0"/>
        <w:jc w:val="both"/>
        <w:rPr>
          <w:color w:val="333333"/>
        </w:rPr>
      </w:pPr>
    </w:p>
    <w:p w14:paraId="2F8DC846" w14:textId="10FB0DC3" w:rsidR="00F777BF" w:rsidRDefault="00F777BF" w:rsidP="00F777BF">
      <w:pPr>
        <w:numPr>
          <w:ilvl w:val="0"/>
          <w:numId w:val="2"/>
        </w:numPr>
        <w:autoSpaceDE w:val="0"/>
        <w:autoSpaceDN w:val="0"/>
        <w:adjustRightInd w:val="0"/>
        <w:jc w:val="both"/>
      </w:pPr>
      <w:r>
        <w:t xml:space="preserve">Bronasti znak ČD </w:t>
      </w:r>
      <w:r w:rsidR="00355063">
        <w:t>Ponikva</w:t>
      </w:r>
    </w:p>
    <w:p w14:paraId="6D48F7C6" w14:textId="72C1E405" w:rsidR="00F777BF" w:rsidRDefault="00F777BF" w:rsidP="00F777BF">
      <w:pPr>
        <w:numPr>
          <w:ilvl w:val="0"/>
          <w:numId w:val="2"/>
        </w:numPr>
        <w:autoSpaceDE w:val="0"/>
        <w:autoSpaceDN w:val="0"/>
        <w:adjustRightInd w:val="0"/>
        <w:jc w:val="both"/>
      </w:pPr>
      <w:r>
        <w:t xml:space="preserve">Srebrni znak ČD </w:t>
      </w:r>
      <w:r w:rsidR="00355063">
        <w:t>Ponikva</w:t>
      </w:r>
    </w:p>
    <w:p w14:paraId="235658AC" w14:textId="3D0CE9E7" w:rsidR="00F777BF" w:rsidRDefault="00F777BF" w:rsidP="00F777BF">
      <w:pPr>
        <w:numPr>
          <w:ilvl w:val="0"/>
          <w:numId w:val="2"/>
        </w:numPr>
        <w:autoSpaceDE w:val="0"/>
        <w:autoSpaceDN w:val="0"/>
        <w:adjustRightInd w:val="0"/>
        <w:jc w:val="both"/>
      </w:pPr>
      <w:r>
        <w:lastRenderedPageBreak/>
        <w:t xml:space="preserve">Zlati znak ČD </w:t>
      </w:r>
      <w:r w:rsidR="00355063">
        <w:t>Ponikva</w:t>
      </w:r>
    </w:p>
    <w:p w14:paraId="42948E22" w14:textId="20194FB1" w:rsidR="00F777BF" w:rsidRDefault="00F777BF" w:rsidP="00F777BF">
      <w:pPr>
        <w:numPr>
          <w:ilvl w:val="0"/>
          <w:numId w:val="2"/>
        </w:numPr>
        <w:autoSpaceDE w:val="0"/>
        <w:autoSpaceDN w:val="0"/>
        <w:adjustRightInd w:val="0"/>
        <w:jc w:val="both"/>
        <w:rPr>
          <w:color w:val="333333"/>
        </w:rPr>
      </w:pPr>
      <w:r>
        <w:t xml:space="preserve">Plaketa ČD </w:t>
      </w:r>
      <w:r w:rsidR="00355063">
        <w:t>Ponikva</w:t>
      </w:r>
    </w:p>
    <w:p w14:paraId="581D8B69" w14:textId="77777777" w:rsidR="00F777BF" w:rsidRDefault="00F777BF" w:rsidP="00F777BF">
      <w:pPr>
        <w:autoSpaceDE w:val="0"/>
        <w:autoSpaceDN w:val="0"/>
        <w:adjustRightInd w:val="0"/>
        <w:jc w:val="both"/>
      </w:pPr>
    </w:p>
    <w:p w14:paraId="007A2BEA" w14:textId="77777777" w:rsidR="00F777BF" w:rsidRDefault="00F777BF" w:rsidP="00F777BF">
      <w:pPr>
        <w:autoSpaceDE w:val="0"/>
        <w:autoSpaceDN w:val="0"/>
        <w:adjustRightInd w:val="0"/>
        <w:jc w:val="both"/>
      </w:pPr>
      <w:r>
        <w:rPr>
          <w:b/>
          <w:bCs/>
        </w:rPr>
        <w:t>Bronasti znak se podeli</w:t>
      </w:r>
      <w:r>
        <w:t>:</w:t>
      </w:r>
    </w:p>
    <w:p w14:paraId="69F371A5" w14:textId="77777777" w:rsidR="00F777BF" w:rsidRDefault="00F777BF" w:rsidP="00F777BF">
      <w:pPr>
        <w:autoSpaceDE w:val="0"/>
        <w:autoSpaceDN w:val="0"/>
        <w:adjustRightInd w:val="0"/>
        <w:jc w:val="both"/>
      </w:pPr>
      <w:r>
        <w:t>- članom društva: za najmanj triletno uspešno delo, ki je opredeljeno v 4. členu tega pravilnika.</w:t>
      </w:r>
    </w:p>
    <w:p w14:paraId="3B5BA547" w14:textId="77777777" w:rsidR="00F777BF" w:rsidRDefault="00F777BF" w:rsidP="00F777BF">
      <w:pPr>
        <w:autoSpaceDE w:val="0"/>
        <w:autoSpaceDN w:val="0"/>
        <w:adjustRightInd w:val="0"/>
        <w:jc w:val="both"/>
      </w:pPr>
      <w:r>
        <w:t>- nečlanom in pravnim osebam: za najmanj triletno pomoč in sodelovanje z društvom.</w:t>
      </w:r>
    </w:p>
    <w:p w14:paraId="45E06E08" w14:textId="77777777" w:rsidR="00F777BF" w:rsidRDefault="00F777BF" w:rsidP="00F777BF">
      <w:pPr>
        <w:autoSpaceDE w:val="0"/>
        <w:autoSpaceDN w:val="0"/>
        <w:adjustRightInd w:val="0"/>
        <w:jc w:val="both"/>
      </w:pPr>
    </w:p>
    <w:p w14:paraId="4DEA0F8F" w14:textId="77777777" w:rsidR="00F777BF" w:rsidRDefault="00F777BF" w:rsidP="00F777BF">
      <w:pPr>
        <w:autoSpaceDE w:val="0"/>
        <w:autoSpaceDN w:val="0"/>
        <w:adjustRightInd w:val="0"/>
        <w:jc w:val="both"/>
      </w:pPr>
      <w:r>
        <w:rPr>
          <w:b/>
          <w:bCs/>
        </w:rPr>
        <w:t>Srebrni znak se podeli</w:t>
      </w:r>
      <w:r>
        <w:t>:</w:t>
      </w:r>
    </w:p>
    <w:p w14:paraId="2763B4F2" w14:textId="77777777" w:rsidR="00F777BF" w:rsidRDefault="00F777BF" w:rsidP="00F777BF">
      <w:pPr>
        <w:autoSpaceDE w:val="0"/>
        <w:autoSpaceDN w:val="0"/>
        <w:adjustRightInd w:val="0"/>
        <w:jc w:val="both"/>
      </w:pPr>
      <w:r>
        <w:t>- članom društva: za najmanj petletno uspešno delo, ki je opredeljeno v 4. členu tega pravilnika.</w:t>
      </w:r>
    </w:p>
    <w:p w14:paraId="37217325" w14:textId="77777777" w:rsidR="00F777BF" w:rsidRDefault="00F777BF" w:rsidP="00F777BF">
      <w:pPr>
        <w:autoSpaceDE w:val="0"/>
        <w:autoSpaceDN w:val="0"/>
        <w:adjustRightInd w:val="0"/>
        <w:jc w:val="both"/>
      </w:pPr>
      <w:r>
        <w:t>- nečlanom in pravnim osebam: za najmanj petletno pomoč in sodelovanje pri izvajanju</w:t>
      </w:r>
    </w:p>
    <w:p w14:paraId="194B1402" w14:textId="77777777" w:rsidR="00F777BF" w:rsidRDefault="00F777BF" w:rsidP="00F777BF">
      <w:pPr>
        <w:autoSpaceDE w:val="0"/>
        <w:autoSpaceDN w:val="0"/>
        <w:adjustRightInd w:val="0"/>
        <w:jc w:val="both"/>
      </w:pPr>
      <w:r>
        <w:t>aktivnosti društva.</w:t>
      </w:r>
    </w:p>
    <w:p w14:paraId="704B41BA" w14:textId="77777777" w:rsidR="00F777BF" w:rsidRDefault="00F777BF" w:rsidP="00F777BF">
      <w:pPr>
        <w:autoSpaceDE w:val="0"/>
        <w:autoSpaceDN w:val="0"/>
        <w:adjustRightInd w:val="0"/>
        <w:jc w:val="both"/>
        <w:rPr>
          <w:b/>
          <w:bCs/>
        </w:rPr>
      </w:pPr>
    </w:p>
    <w:p w14:paraId="122574D5" w14:textId="77777777" w:rsidR="00F777BF" w:rsidRDefault="00F777BF" w:rsidP="00F777BF">
      <w:pPr>
        <w:autoSpaceDE w:val="0"/>
        <w:autoSpaceDN w:val="0"/>
        <w:adjustRightInd w:val="0"/>
        <w:jc w:val="both"/>
        <w:rPr>
          <w:b/>
          <w:bCs/>
        </w:rPr>
      </w:pPr>
      <w:r>
        <w:rPr>
          <w:b/>
          <w:bCs/>
        </w:rPr>
        <w:t>Zlati znak se podeli:</w:t>
      </w:r>
    </w:p>
    <w:p w14:paraId="41FFD763" w14:textId="77777777" w:rsidR="00F777BF" w:rsidRDefault="00F777BF" w:rsidP="00F777BF">
      <w:pPr>
        <w:autoSpaceDE w:val="0"/>
        <w:autoSpaceDN w:val="0"/>
        <w:adjustRightInd w:val="0"/>
        <w:jc w:val="both"/>
      </w:pPr>
      <w:r>
        <w:t>- članom društva: za najmanj desetletno uspešno delo, ki je opredeljeno v 4. členu tega pravilnika.</w:t>
      </w:r>
    </w:p>
    <w:p w14:paraId="0EF6B9CC" w14:textId="77777777" w:rsidR="00F777BF" w:rsidRDefault="00F777BF" w:rsidP="00F777BF">
      <w:pPr>
        <w:autoSpaceDE w:val="0"/>
        <w:autoSpaceDN w:val="0"/>
        <w:adjustRightInd w:val="0"/>
        <w:jc w:val="both"/>
      </w:pPr>
      <w:r>
        <w:t>- nečlanom in pravnim osebam: za najmanj desetletno pomoč in sodelovanje pri izvajanju</w:t>
      </w:r>
    </w:p>
    <w:p w14:paraId="2A428FDE" w14:textId="77777777" w:rsidR="00F777BF" w:rsidRDefault="00F777BF" w:rsidP="00F777BF">
      <w:pPr>
        <w:autoSpaceDE w:val="0"/>
        <w:autoSpaceDN w:val="0"/>
        <w:adjustRightInd w:val="0"/>
        <w:jc w:val="both"/>
      </w:pPr>
      <w:r>
        <w:t>aktivnosti društva.</w:t>
      </w:r>
    </w:p>
    <w:p w14:paraId="5695F96F" w14:textId="77777777" w:rsidR="00F777BF" w:rsidRDefault="00F777BF" w:rsidP="00F777BF">
      <w:pPr>
        <w:autoSpaceDE w:val="0"/>
        <w:autoSpaceDN w:val="0"/>
        <w:adjustRightInd w:val="0"/>
        <w:jc w:val="both"/>
        <w:rPr>
          <w:b/>
          <w:bCs/>
        </w:rPr>
      </w:pPr>
      <w:r>
        <w:rPr>
          <w:b/>
          <w:bCs/>
        </w:rPr>
        <w:t>Plaketa se podeli:</w:t>
      </w:r>
    </w:p>
    <w:p w14:paraId="528F0398" w14:textId="77777777" w:rsidR="00F777BF" w:rsidRDefault="00F777BF" w:rsidP="00F777BF">
      <w:pPr>
        <w:autoSpaceDE w:val="0"/>
        <w:autoSpaceDN w:val="0"/>
        <w:adjustRightInd w:val="0"/>
        <w:jc w:val="both"/>
      </w:pPr>
      <w:r>
        <w:t xml:space="preserve">- članom: za najmanj petnajstletno uspešno delo v organih društva </w:t>
      </w:r>
    </w:p>
    <w:p w14:paraId="5389CA1D" w14:textId="77777777" w:rsidR="00F777BF" w:rsidRDefault="00F777BF" w:rsidP="00F777BF">
      <w:pPr>
        <w:autoSpaceDE w:val="0"/>
        <w:autoSpaceDN w:val="0"/>
        <w:adjustRightInd w:val="0"/>
        <w:jc w:val="both"/>
      </w:pPr>
      <w:r>
        <w:t>- nečlanom in pravnim osebam: za izjemen prispevek, sodelovanje in pomoč pri dejavnosti društva v najmanj petnajstletnem obdobju.</w:t>
      </w:r>
    </w:p>
    <w:p w14:paraId="681BA9F4" w14:textId="77777777" w:rsidR="00F777BF" w:rsidRDefault="00F777BF" w:rsidP="00F777BF">
      <w:pPr>
        <w:autoSpaceDE w:val="0"/>
        <w:autoSpaceDN w:val="0"/>
        <w:adjustRightInd w:val="0"/>
        <w:jc w:val="both"/>
      </w:pPr>
    </w:p>
    <w:p w14:paraId="0853D34E" w14:textId="77777777" w:rsidR="00F777BF" w:rsidRDefault="00F777BF" w:rsidP="00F777BF">
      <w:pPr>
        <w:spacing w:after="75" w:line="312" w:lineRule="atLeast"/>
        <w:jc w:val="both"/>
        <w:rPr>
          <w:bCs/>
        </w:rPr>
      </w:pPr>
      <w:r>
        <w:rPr>
          <w:bCs/>
        </w:rPr>
        <w:t>Posamezni znaki in plaketa se med seboj ne izklju</w:t>
      </w:r>
      <w:r>
        <w:t>č</w:t>
      </w:r>
      <w:r>
        <w:rPr>
          <w:bCs/>
        </w:rPr>
        <w:t>ujejo.</w:t>
      </w:r>
    </w:p>
    <w:p w14:paraId="12DE0CC3" w14:textId="77777777" w:rsidR="00F777BF" w:rsidRDefault="00F777BF" w:rsidP="00F777BF">
      <w:pPr>
        <w:spacing w:after="75" w:line="312" w:lineRule="atLeast"/>
        <w:jc w:val="both"/>
        <w:rPr>
          <w:b/>
          <w:bCs/>
        </w:rPr>
      </w:pPr>
    </w:p>
    <w:p w14:paraId="6B9C5BDF" w14:textId="77777777" w:rsidR="00F777BF" w:rsidRDefault="00F777BF" w:rsidP="00F777BF">
      <w:pPr>
        <w:spacing w:after="75" w:line="312" w:lineRule="atLeast"/>
        <w:ind w:left="3540" w:firstLine="708"/>
        <w:jc w:val="both"/>
        <w:rPr>
          <w:color w:val="333333"/>
        </w:rPr>
      </w:pPr>
      <w:r>
        <w:rPr>
          <w:b/>
          <w:bCs/>
          <w:color w:val="333333"/>
        </w:rPr>
        <w:t>6. člen</w:t>
      </w:r>
    </w:p>
    <w:p w14:paraId="687D5B57" w14:textId="77777777" w:rsidR="00F777BF" w:rsidRDefault="00F777BF" w:rsidP="00F777BF">
      <w:pPr>
        <w:autoSpaceDE w:val="0"/>
        <w:autoSpaceDN w:val="0"/>
        <w:adjustRightInd w:val="0"/>
        <w:jc w:val="both"/>
      </w:pPr>
      <w:r>
        <w:rPr>
          <w:color w:val="333333"/>
        </w:rPr>
        <w:t xml:space="preserve">Predlog za priznanje lahko podajo posamezniki do 10. decembra tekočega leta. </w:t>
      </w:r>
      <w:r>
        <w:t xml:space="preserve">Predlogi morajo vsebovati podatke o kandidatu, pisno utemeljitev in osnovne podatke o predlagatelju. </w:t>
      </w:r>
    </w:p>
    <w:p w14:paraId="2C261703" w14:textId="77777777" w:rsidR="00F777BF" w:rsidRDefault="00F777BF" w:rsidP="00F777BF">
      <w:pPr>
        <w:autoSpaceDE w:val="0"/>
        <w:autoSpaceDN w:val="0"/>
        <w:adjustRightInd w:val="0"/>
        <w:jc w:val="both"/>
      </w:pPr>
    </w:p>
    <w:p w14:paraId="4C4D91F9" w14:textId="77777777" w:rsidR="00F777BF" w:rsidRDefault="00F777BF" w:rsidP="00F777BF">
      <w:pPr>
        <w:autoSpaceDE w:val="0"/>
        <w:autoSpaceDN w:val="0"/>
        <w:adjustRightInd w:val="0"/>
        <w:jc w:val="both"/>
        <w:rPr>
          <w:color w:val="333333"/>
        </w:rPr>
      </w:pPr>
      <w:r>
        <w:t xml:space="preserve">Skupine ali </w:t>
      </w:r>
      <w:r>
        <w:rPr>
          <w:color w:val="333333"/>
        </w:rPr>
        <w:t>posamezniki ne morejo predlagati samih sebe za pridobitev priznanja.</w:t>
      </w:r>
    </w:p>
    <w:p w14:paraId="56E5ED06" w14:textId="77777777" w:rsidR="00F777BF" w:rsidRDefault="00F777BF" w:rsidP="00F777BF">
      <w:pPr>
        <w:spacing w:after="75" w:line="312" w:lineRule="atLeast"/>
        <w:jc w:val="both"/>
        <w:rPr>
          <w:b/>
          <w:bCs/>
          <w:color w:val="333333"/>
        </w:rPr>
      </w:pPr>
    </w:p>
    <w:p w14:paraId="4DC2EAC7" w14:textId="77777777" w:rsidR="00F777BF" w:rsidRDefault="00F777BF" w:rsidP="00F777BF">
      <w:pPr>
        <w:spacing w:after="75" w:line="312" w:lineRule="atLeast"/>
        <w:jc w:val="center"/>
        <w:rPr>
          <w:color w:val="333333"/>
        </w:rPr>
      </w:pPr>
      <w:r>
        <w:rPr>
          <w:b/>
          <w:bCs/>
          <w:color w:val="333333"/>
        </w:rPr>
        <w:t>7. člen</w:t>
      </w:r>
    </w:p>
    <w:p w14:paraId="49B5A7D6" w14:textId="77777777" w:rsidR="00F777BF" w:rsidRDefault="00F777BF" w:rsidP="00F777BF">
      <w:pPr>
        <w:spacing w:after="75" w:line="312" w:lineRule="atLeast"/>
        <w:jc w:val="both"/>
        <w:rPr>
          <w:color w:val="333333"/>
        </w:rPr>
      </w:pPr>
      <w:r>
        <w:rPr>
          <w:color w:val="333333"/>
        </w:rPr>
        <w:t>Izbor kandidatov se opravi v 20. dneh po poteku roka za prijavo in je v izključni pristojnosti komisije.</w:t>
      </w:r>
    </w:p>
    <w:p w14:paraId="58F4AAE3" w14:textId="77777777" w:rsidR="00F777BF" w:rsidRDefault="00F777BF" w:rsidP="00F777BF">
      <w:pPr>
        <w:spacing w:after="75" w:line="312" w:lineRule="atLeast"/>
        <w:jc w:val="both"/>
        <w:rPr>
          <w:color w:val="333333"/>
        </w:rPr>
      </w:pPr>
    </w:p>
    <w:p w14:paraId="3D4CA0C1" w14:textId="77777777" w:rsidR="00F777BF" w:rsidRDefault="00F777BF" w:rsidP="00F777BF">
      <w:pPr>
        <w:spacing w:after="75" w:line="312" w:lineRule="atLeast"/>
        <w:jc w:val="center"/>
        <w:rPr>
          <w:color w:val="333333"/>
        </w:rPr>
      </w:pPr>
      <w:r>
        <w:rPr>
          <w:b/>
          <w:bCs/>
          <w:color w:val="333333"/>
        </w:rPr>
        <w:t>8. člen</w:t>
      </w:r>
    </w:p>
    <w:p w14:paraId="3FBFE13B" w14:textId="5FF5104C" w:rsidR="00F777BF" w:rsidRDefault="00F777BF" w:rsidP="00F777BF">
      <w:pPr>
        <w:spacing w:after="75" w:line="312" w:lineRule="atLeast"/>
        <w:jc w:val="both"/>
        <w:rPr>
          <w:color w:val="333333"/>
        </w:rPr>
      </w:pPr>
      <w:r>
        <w:rPr>
          <w:color w:val="333333"/>
        </w:rPr>
        <w:t xml:space="preserve">Priznanja se podeljuje enkrat letno in sicer </w:t>
      </w:r>
      <w:r w:rsidR="00355063">
        <w:rPr>
          <w:color w:val="333333"/>
        </w:rPr>
        <w:t>na</w:t>
      </w:r>
      <w:r>
        <w:rPr>
          <w:color w:val="333333"/>
        </w:rPr>
        <w:t xml:space="preserve"> letne</w:t>
      </w:r>
      <w:r w:rsidR="00355063">
        <w:rPr>
          <w:color w:val="333333"/>
        </w:rPr>
        <w:t>m</w:t>
      </w:r>
      <w:r>
        <w:rPr>
          <w:color w:val="333333"/>
        </w:rPr>
        <w:t xml:space="preserve"> občne</w:t>
      </w:r>
      <w:r w:rsidR="00355063">
        <w:rPr>
          <w:color w:val="333333"/>
        </w:rPr>
        <w:t>m</w:t>
      </w:r>
      <w:r>
        <w:rPr>
          <w:color w:val="333333"/>
        </w:rPr>
        <w:t xml:space="preserve"> zbor</w:t>
      </w:r>
      <w:r w:rsidR="00355063">
        <w:rPr>
          <w:color w:val="333333"/>
        </w:rPr>
        <w:t>u</w:t>
      </w:r>
      <w:r>
        <w:rPr>
          <w:color w:val="333333"/>
        </w:rPr>
        <w:t>.</w:t>
      </w:r>
    </w:p>
    <w:p w14:paraId="3F307B76" w14:textId="77777777" w:rsidR="00F777BF" w:rsidRDefault="00F777BF" w:rsidP="00F777BF">
      <w:pPr>
        <w:spacing w:after="75" w:line="312" w:lineRule="atLeast"/>
        <w:jc w:val="both"/>
        <w:rPr>
          <w:color w:val="333333"/>
        </w:rPr>
      </w:pPr>
    </w:p>
    <w:p w14:paraId="41FD2E57" w14:textId="77777777" w:rsidR="00F777BF" w:rsidRDefault="00F777BF" w:rsidP="00F777BF">
      <w:pPr>
        <w:spacing w:after="75" w:line="312" w:lineRule="atLeast"/>
        <w:jc w:val="center"/>
        <w:rPr>
          <w:color w:val="333333"/>
        </w:rPr>
      </w:pPr>
      <w:r>
        <w:rPr>
          <w:b/>
          <w:bCs/>
          <w:color w:val="333333"/>
        </w:rPr>
        <w:t>9. člen</w:t>
      </w:r>
    </w:p>
    <w:p w14:paraId="28E79C98" w14:textId="77777777" w:rsidR="00F777BF" w:rsidRDefault="00F777BF" w:rsidP="00F777BF">
      <w:pPr>
        <w:autoSpaceDE w:val="0"/>
        <w:autoSpaceDN w:val="0"/>
        <w:adjustRightInd w:val="0"/>
        <w:jc w:val="both"/>
      </w:pPr>
      <w:r>
        <w:t>O podeljenih priznanjih vodi društvo poseben register priznanj, v katerega vpisuje podatke o</w:t>
      </w:r>
    </w:p>
    <w:p w14:paraId="586F36A7" w14:textId="443625B0" w:rsidR="00F777BF" w:rsidRDefault="00F777BF" w:rsidP="00F777BF">
      <w:pPr>
        <w:spacing w:after="75" w:line="312" w:lineRule="atLeast"/>
        <w:jc w:val="both"/>
      </w:pPr>
      <w:r>
        <w:t xml:space="preserve">kandidatih in podeljenih priznanjih. Za vodenje registra priznanj je zadolžen tajnik ČD </w:t>
      </w:r>
      <w:r w:rsidR="00355063">
        <w:t>Ponikva</w:t>
      </w:r>
      <w:r>
        <w:t>.</w:t>
      </w:r>
    </w:p>
    <w:p w14:paraId="3D9090CA" w14:textId="77777777" w:rsidR="00F777BF" w:rsidRDefault="00F777BF" w:rsidP="00F777BF">
      <w:pPr>
        <w:spacing w:after="75" w:line="312" w:lineRule="atLeast"/>
        <w:jc w:val="both"/>
        <w:rPr>
          <w:color w:val="333333"/>
        </w:rPr>
      </w:pPr>
    </w:p>
    <w:p w14:paraId="6E0F7357" w14:textId="77777777" w:rsidR="00F777BF" w:rsidRDefault="00F777BF" w:rsidP="00F777BF">
      <w:pPr>
        <w:spacing w:after="75" w:line="312" w:lineRule="atLeast"/>
        <w:jc w:val="center"/>
        <w:rPr>
          <w:color w:val="333333"/>
        </w:rPr>
      </w:pPr>
      <w:r>
        <w:rPr>
          <w:b/>
          <w:bCs/>
          <w:color w:val="333333"/>
        </w:rPr>
        <w:t>10. člen</w:t>
      </w:r>
    </w:p>
    <w:p w14:paraId="61C8C844" w14:textId="0B76B97F" w:rsidR="00F777BF" w:rsidRDefault="00F777BF" w:rsidP="00F777BF">
      <w:pPr>
        <w:spacing w:after="75" w:line="312" w:lineRule="atLeast"/>
        <w:jc w:val="both"/>
        <w:rPr>
          <w:color w:val="333333"/>
        </w:rPr>
      </w:pPr>
      <w:r>
        <w:rPr>
          <w:color w:val="333333"/>
        </w:rPr>
        <w:t xml:space="preserve">Komisijo sestavljajo predsednik in dva člana. Člane komisije predlaga in potrdi upravni odbor ČD </w:t>
      </w:r>
      <w:r w:rsidR="00355063">
        <w:rPr>
          <w:color w:val="333333"/>
        </w:rPr>
        <w:t>Ponikva</w:t>
      </w:r>
      <w:r>
        <w:rPr>
          <w:color w:val="333333"/>
        </w:rPr>
        <w:t>. Predsednika izmed sebe izvolijo člani komisije.</w:t>
      </w:r>
    </w:p>
    <w:p w14:paraId="6EB7B5B0" w14:textId="4C7D0FDD" w:rsidR="00F777BF" w:rsidRDefault="00F777BF" w:rsidP="00F777BF">
      <w:pPr>
        <w:spacing w:after="75" w:line="312" w:lineRule="atLeast"/>
        <w:jc w:val="both"/>
        <w:rPr>
          <w:color w:val="333333"/>
        </w:rPr>
      </w:pPr>
      <w:r>
        <w:rPr>
          <w:color w:val="333333"/>
        </w:rPr>
        <w:lastRenderedPageBreak/>
        <w:t xml:space="preserve">Kandidati za člane komisije so lahko samo člani ČD </w:t>
      </w:r>
      <w:r w:rsidR="00355063">
        <w:rPr>
          <w:color w:val="333333"/>
        </w:rPr>
        <w:t>Ponikva</w:t>
      </w:r>
      <w:r>
        <w:rPr>
          <w:color w:val="333333"/>
        </w:rPr>
        <w:t xml:space="preserve"> in morajo pisno soglašati s kandidaturo.</w:t>
      </w:r>
    </w:p>
    <w:p w14:paraId="18C20ABD" w14:textId="77777777" w:rsidR="00F777BF" w:rsidRDefault="00F777BF" w:rsidP="00F777BF">
      <w:pPr>
        <w:spacing w:after="75" w:line="312" w:lineRule="atLeast"/>
        <w:jc w:val="both"/>
        <w:rPr>
          <w:color w:val="333333"/>
        </w:rPr>
      </w:pPr>
    </w:p>
    <w:p w14:paraId="6722BA6B" w14:textId="77777777" w:rsidR="00F777BF" w:rsidRDefault="00F777BF" w:rsidP="00F777BF">
      <w:pPr>
        <w:spacing w:after="75" w:line="312" w:lineRule="atLeast"/>
        <w:jc w:val="center"/>
        <w:rPr>
          <w:color w:val="333333"/>
        </w:rPr>
      </w:pPr>
      <w:r>
        <w:rPr>
          <w:b/>
          <w:bCs/>
          <w:color w:val="333333"/>
        </w:rPr>
        <w:t>11. člen</w:t>
      </w:r>
    </w:p>
    <w:p w14:paraId="3A5678D5" w14:textId="49C12C3E" w:rsidR="00F777BF" w:rsidRDefault="00F777BF" w:rsidP="00F777BF">
      <w:pPr>
        <w:spacing w:after="75" w:line="312" w:lineRule="atLeast"/>
        <w:jc w:val="both"/>
        <w:rPr>
          <w:color w:val="333333"/>
        </w:rPr>
      </w:pPr>
      <w:r>
        <w:rPr>
          <w:color w:val="333333"/>
        </w:rPr>
        <w:t xml:space="preserve">Mandat komisije traja štiri leta in se lahko ponovi. V primeru, da je kandidiran za dobitnika priznanja ČD </w:t>
      </w:r>
      <w:r w:rsidR="00355063">
        <w:rPr>
          <w:color w:val="333333"/>
        </w:rPr>
        <w:t>Ponikva</w:t>
      </w:r>
      <w:r>
        <w:rPr>
          <w:color w:val="333333"/>
        </w:rPr>
        <w:t xml:space="preserve"> član komisije, upravni odbor imenuje začasnega člana komisije, ki nadomešča kandidata. Po opravljenem izboru začasnemu članu preneha mandat.¸</w:t>
      </w:r>
    </w:p>
    <w:p w14:paraId="226654AE" w14:textId="77777777" w:rsidR="00F777BF" w:rsidRDefault="00F777BF" w:rsidP="00F777BF">
      <w:pPr>
        <w:spacing w:after="75" w:line="312" w:lineRule="atLeast"/>
        <w:jc w:val="both"/>
        <w:rPr>
          <w:color w:val="333333"/>
        </w:rPr>
      </w:pPr>
    </w:p>
    <w:p w14:paraId="4ACB4DC2" w14:textId="77777777" w:rsidR="00F777BF" w:rsidRDefault="00F777BF" w:rsidP="00F777BF">
      <w:pPr>
        <w:spacing w:after="75" w:line="312" w:lineRule="atLeast"/>
        <w:jc w:val="center"/>
        <w:rPr>
          <w:color w:val="333333"/>
        </w:rPr>
      </w:pPr>
      <w:r>
        <w:rPr>
          <w:b/>
          <w:bCs/>
          <w:color w:val="333333"/>
        </w:rPr>
        <w:t>12. člen</w:t>
      </w:r>
    </w:p>
    <w:p w14:paraId="7472EE4E" w14:textId="77777777" w:rsidR="00F777BF" w:rsidRDefault="00F777BF" w:rsidP="00F777BF">
      <w:pPr>
        <w:spacing w:after="75" w:line="312" w:lineRule="atLeast"/>
        <w:jc w:val="both"/>
        <w:rPr>
          <w:color w:val="333333"/>
        </w:rPr>
      </w:pPr>
      <w:r>
        <w:rPr>
          <w:color w:val="333333"/>
        </w:rPr>
        <w:t>Komisija dela in odloča na sejah.</w:t>
      </w:r>
    </w:p>
    <w:p w14:paraId="782D1693" w14:textId="77777777" w:rsidR="00F777BF" w:rsidRDefault="00F777BF" w:rsidP="00F777BF">
      <w:pPr>
        <w:spacing w:after="75" w:line="312" w:lineRule="atLeast"/>
        <w:jc w:val="both"/>
        <w:rPr>
          <w:color w:val="333333"/>
        </w:rPr>
      </w:pPr>
      <w:r>
        <w:rPr>
          <w:color w:val="333333"/>
        </w:rPr>
        <w:t>Naloge komisije so:</w:t>
      </w:r>
    </w:p>
    <w:p w14:paraId="74C8097F" w14:textId="10C9BE98" w:rsidR="00F777BF" w:rsidRDefault="00F777BF" w:rsidP="00F777BF">
      <w:pPr>
        <w:numPr>
          <w:ilvl w:val="0"/>
          <w:numId w:val="3"/>
        </w:numPr>
        <w:spacing w:before="100" w:beforeAutospacing="1" w:after="75" w:line="312" w:lineRule="atLeast"/>
        <w:jc w:val="both"/>
        <w:rPr>
          <w:color w:val="333333"/>
        </w:rPr>
      </w:pPr>
      <w:r>
        <w:rPr>
          <w:color w:val="333333"/>
        </w:rPr>
        <w:t xml:space="preserve">vsako leto pripravi obvestilo za člane ČD </w:t>
      </w:r>
      <w:r w:rsidR="00355063">
        <w:rPr>
          <w:color w:val="333333"/>
        </w:rPr>
        <w:t>Ponikva</w:t>
      </w:r>
      <w:r>
        <w:rPr>
          <w:color w:val="333333"/>
        </w:rPr>
        <w:t xml:space="preserve"> za podajo predlogov za priznanja;</w:t>
      </w:r>
    </w:p>
    <w:p w14:paraId="39215655" w14:textId="77777777" w:rsidR="00F777BF" w:rsidRDefault="00F777BF" w:rsidP="00F777BF">
      <w:pPr>
        <w:numPr>
          <w:ilvl w:val="0"/>
          <w:numId w:val="3"/>
        </w:numPr>
        <w:spacing w:before="100" w:beforeAutospacing="1" w:after="75" w:line="312" w:lineRule="atLeast"/>
        <w:jc w:val="both"/>
        <w:rPr>
          <w:color w:val="333333"/>
        </w:rPr>
      </w:pPr>
      <w:r>
        <w:rPr>
          <w:color w:val="333333"/>
        </w:rPr>
        <w:t>opravi izbor na podlagi prijav najkasneje v 20. dneh po poteku roka za prijavo;</w:t>
      </w:r>
    </w:p>
    <w:p w14:paraId="4EF9C4D5" w14:textId="77777777" w:rsidR="00F777BF" w:rsidRDefault="00F777BF" w:rsidP="00F777BF">
      <w:pPr>
        <w:numPr>
          <w:ilvl w:val="0"/>
          <w:numId w:val="3"/>
        </w:numPr>
        <w:spacing w:before="100" w:beforeAutospacing="1" w:after="75" w:line="312" w:lineRule="atLeast"/>
        <w:jc w:val="both"/>
        <w:rPr>
          <w:color w:val="333333"/>
        </w:rPr>
      </w:pPr>
      <w:r>
        <w:rPr>
          <w:color w:val="333333"/>
        </w:rPr>
        <w:t>organizira podelitev priznanj.</w:t>
      </w:r>
    </w:p>
    <w:p w14:paraId="5F0103EE" w14:textId="77777777" w:rsidR="00F777BF" w:rsidRDefault="00F777BF" w:rsidP="00F777BF">
      <w:pPr>
        <w:spacing w:before="100" w:beforeAutospacing="1" w:after="75" w:line="312" w:lineRule="atLeast"/>
        <w:ind w:left="360"/>
        <w:jc w:val="both"/>
        <w:rPr>
          <w:color w:val="333333"/>
        </w:rPr>
      </w:pPr>
    </w:p>
    <w:p w14:paraId="4500B886" w14:textId="77777777" w:rsidR="00F777BF" w:rsidRDefault="00F777BF" w:rsidP="00F777BF">
      <w:pPr>
        <w:spacing w:after="75" w:line="312" w:lineRule="atLeast"/>
        <w:jc w:val="center"/>
        <w:rPr>
          <w:color w:val="333333"/>
        </w:rPr>
      </w:pPr>
      <w:r>
        <w:rPr>
          <w:b/>
          <w:bCs/>
          <w:color w:val="333333"/>
        </w:rPr>
        <w:t>13. člen</w:t>
      </w:r>
    </w:p>
    <w:p w14:paraId="47B3B835" w14:textId="77777777" w:rsidR="00F777BF" w:rsidRDefault="00F777BF" w:rsidP="00F777BF">
      <w:pPr>
        <w:spacing w:after="75" w:line="312" w:lineRule="atLeast"/>
        <w:jc w:val="both"/>
        <w:rPr>
          <w:color w:val="333333"/>
        </w:rPr>
      </w:pPr>
      <w:r>
        <w:rPr>
          <w:color w:val="333333"/>
        </w:rPr>
        <w:t>Predsednik komisije opravlja naslednje naloge:</w:t>
      </w:r>
    </w:p>
    <w:p w14:paraId="54AEA6B0" w14:textId="77777777" w:rsidR="00F777BF" w:rsidRDefault="00F777BF" w:rsidP="00F777BF">
      <w:pPr>
        <w:numPr>
          <w:ilvl w:val="0"/>
          <w:numId w:val="4"/>
        </w:numPr>
        <w:spacing w:before="100" w:beforeAutospacing="1" w:after="75" w:line="312" w:lineRule="atLeast"/>
        <w:jc w:val="both"/>
        <w:rPr>
          <w:color w:val="333333"/>
        </w:rPr>
      </w:pPr>
      <w:r>
        <w:rPr>
          <w:color w:val="333333"/>
        </w:rPr>
        <w:t>sklicuje in vodi seje komisije</w:t>
      </w:r>
    </w:p>
    <w:p w14:paraId="4B3D9B2F" w14:textId="77777777" w:rsidR="00F777BF" w:rsidRDefault="00F777BF" w:rsidP="00F777BF">
      <w:pPr>
        <w:numPr>
          <w:ilvl w:val="0"/>
          <w:numId w:val="4"/>
        </w:numPr>
        <w:spacing w:before="100" w:beforeAutospacing="1" w:after="75" w:line="312" w:lineRule="atLeast"/>
        <w:jc w:val="both"/>
        <w:rPr>
          <w:color w:val="333333"/>
        </w:rPr>
      </w:pPr>
      <w:r>
        <w:rPr>
          <w:color w:val="333333"/>
        </w:rPr>
        <w:t>predstavlja komisijo v javnosti</w:t>
      </w:r>
    </w:p>
    <w:p w14:paraId="15772D79" w14:textId="77777777" w:rsidR="00F777BF" w:rsidRDefault="00F777BF" w:rsidP="00F777BF">
      <w:pPr>
        <w:numPr>
          <w:ilvl w:val="0"/>
          <w:numId w:val="4"/>
        </w:numPr>
        <w:spacing w:before="100" w:beforeAutospacing="1" w:after="75" w:line="312" w:lineRule="atLeast"/>
        <w:jc w:val="both"/>
        <w:rPr>
          <w:color w:val="333333"/>
        </w:rPr>
      </w:pPr>
      <w:r>
        <w:rPr>
          <w:color w:val="333333"/>
        </w:rPr>
        <w:t>organizira pripravo materialov za delo komisije</w:t>
      </w:r>
    </w:p>
    <w:p w14:paraId="181834CE" w14:textId="77777777" w:rsidR="00F777BF" w:rsidRDefault="00F777BF" w:rsidP="00F777BF">
      <w:pPr>
        <w:numPr>
          <w:ilvl w:val="0"/>
          <w:numId w:val="4"/>
        </w:numPr>
        <w:spacing w:before="100" w:beforeAutospacing="1" w:after="75" w:line="312" w:lineRule="atLeast"/>
        <w:jc w:val="both"/>
        <w:rPr>
          <w:color w:val="333333"/>
        </w:rPr>
      </w:pPr>
      <w:r>
        <w:rPr>
          <w:color w:val="333333"/>
        </w:rPr>
        <w:t>skrbi, da se o delu komisije piše zapisnik</w:t>
      </w:r>
    </w:p>
    <w:p w14:paraId="73AE7F00" w14:textId="77777777" w:rsidR="00F777BF" w:rsidRDefault="00F777BF" w:rsidP="00F777BF">
      <w:pPr>
        <w:numPr>
          <w:ilvl w:val="0"/>
          <w:numId w:val="4"/>
        </w:numPr>
        <w:spacing w:before="100" w:beforeAutospacing="1" w:after="75" w:line="312" w:lineRule="atLeast"/>
        <w:jc w:val="both"/>
        <w:rPr>
          <w:color w:val="333333"/>
        </w:rPr>
      </w:pPr>
      <w:r>
        <w:rPr>
          <w:color w:val="333333"/>
        </w:rPr>
        <w:t>seznanja člane komisije z informacijami, ki so potrebne za delo komisije.</w:t>
      </w:r>
    </w:p>
    <w:p w14:paraId="084B1DBC" w14:textId="77777777" w:rsidR="00F777BF" w:rsidRDefault="00F777BF" w:rsidP="00F777BF">
      <w:pPr>
        <w:spacing w:before="100" w:beforeAutospacing="1" w:after="75" w:line="312" w:lineRule="atLeast"/>
        <w:ind w:left="360"/>
        <w:jc w:val="both"/>
        <w:rPr>
          <w:color w:val="333333"/>
        </w:rPr>
      </w:pPr>
    </w:p>
    <w:p w14:paraId="44C07D27" w14:textId="77777777" w:rsidR="00F777BF" w:rsidRDefault="00F777BF" w:rsidP="00F777BF">
      <w:pPr>
        <w:spacing w:after="75" w:line="312" w:lineRule="atLeast"/>
        <w:jc w:val="center"/>
        <w:rPr>
          <w:color w:val="333333"/>
        </w:rPr>
      </w:pPr>
      <w:r>
        <w:rPr>
          <w:b/>
          <w:bCs/>
          <w:color w:val="333333"/>
        </w:rPr>
        <w:t>14. člen</w:t>
      </w:r>
    </w:p>
    <w:p w14:paraId="278E226D" w14:textId="77777777" w:rsidR="00F777BF" w:rsidRDefault="00F777BF" w:rsidP="00F777BF">
      <w:pPr>
        <w:spacing w:after="75" w:line="312" w:lineRule="atLeast"/>
        <w:jc w:val="both"/>
        <w:rPr>
          <w:color w:val="333333"/>
        </w:rPr>
      </w:pPr>
      <w:r>
        <w:rPr>
          <w:color w:val="333333"/>
        </w:rPr>
        <w:t>Predsednik komisije skliče sejo komisije najmanj enkrat letno oz. po potrebi.</w:t>
      </w:r>
    </w:p>
    <w:p w14:paraId="12CB8099" w14:textId="77777777" w:rsidR="00F777BF" w:rsidRDefault="00F777BF" w:rsidP="00F777BF">
      <w:pPr>
        <w:spacing w:after="75" w:line="312" w:lineRule="atLeast"/>
        <w:jc w:val="both"/>
        <w:rPr>
          <w:color w:val="333333"/>
        </w:rPr>
      </w:pPr>
      <w:r>
        <w:rPr>
          <w:color w:val="333333"/>
        </w:rPr>
        <w:t>Predsednik komisije je dolžan v roku štirinajstih dni sklicati sejo komisije, če to predlagata najmanj dva člana komisije.</w:t>
      </w:r>
    </w:p>
    <w:p w14:paraId="24112E9F" w14:textId="77777777" w:rsidR="00F777BF" w:rsidRDefault="00F777BF" w:rsidP="00F777BF">
      <w:pPr>
        <w:spacing w:after="75" w:line="312" w:lineRule="atLeast"/>
        <w:jc w:val="both"/>
        <w:rPr>
          <w:color w:val="333333"/>
        </w:rPr>
      </w:pPr>
      <w:r>
        <w:rPr>
          <w:color w:val="333333"/>
        </w:rPr>
        <w:t>Predsednik komisije lahko pooblasti enega od članov komisije za sklic in vodenje seje komisije.</w:t>
      </w:r>
    </w:p>
    <w:p w14:paraId="423656B7" w14:textId="77777777" w:rsidR="00F777BF" w:rsidRDefault="00F777BF" w:rsidP="00F777BF">
      <w:pPr>
        <w:spacing w:after="75" w:line="312" w:lineRule="atLeast"/>
        <w:jc w:val="both"/>
        <w:rPr>
          <w:color w:val="333333"/>
        </w:rPr>
      </w:pPr>
    </w:p>
    <w:p w14:paraId="39A972DD" w14:textId="77777777" w:rsidR="00F777BF" w:rsidRDefault="00F777BF" w:rsidP="00F777BF">
      <w:pPr>
        <w:spacing w:after="75" w:line="312" w:lineRule="atLeast"/>
        <w:jc w:val="center"/>
        <w:rPr>
          <w:color w:val="333333"/>
        </w:rPr>
      </w:pPr>
      <w:r>
        <w:rPr>
          <w:b/>
          <w:bCs/>
          <w:color w:val="333333"/>
        </w:rPr>
        <w:t>15. člen</w:t>
      </w:r>
    </w:p>
    <w:p w14:paraId="34A84D98" w14:textId="77777777" w:rsidR="00F777BF" w:rsidRDefault="00F777BF" w:rsidP="00F777BF">
      <w:pPr>
        <w:spacing w:after="75" w:line="312" w:lineRule="atLeast"/>
        <w:jc w:val="both"/>
        <w:rPr>
          <w:color w:val="333333"/>
        </w:rPr>
      </w:pPr>
      <w:r>
        <w:rPr>
          <w:color w:val="333333"/>
        </w:rPr>
        <w:t>Komisija sklepa veljavno, če je na seji navzočih več kot polovica njenih članov.</w:t>
      </w:r>
    </w:p>
    <w:p w14:paraId="37B59ABC" w14:textId="77777777" w:rsidR="00F777BF" w:rsidRDefault="00F777BF" w:rsidP="00F777BF">
      <w:pPr>
        <w:spacing w:after="75" w:line="312" w:lineRule="atLeast"/>
        <w:jc w:val="both"/>
        <w:rPr>
          <w:color w:val="333333"/>
        </w:rPr>
      </w:pPr>
      <w:r>
        <w:rPr>
          <w:color w:val="333333"/>
        </w:rPr>
        <w:t>Komisija praviloma odloča soglasno. V kolikor to ni možno, komisija odloča z javnim glasovanjem. Predlog je sprejet, če je zanj glasovala večina prisotnih članov komisije.</w:t>
      </w:r>
    </w:p>
    <w:p w14:paraId="4CFDE1F5" w14:textId="77777777" w:rsidR="00F777BF" w:rsidRDefault="00F777BF" w:rsidP="00F777BF">
      <w:pPr>
        <w:spacing w:after="75" w:line="312" w:lineRule="atLeast"/>
        <w:jc w:val="both"/>
        <w:rPr>
          <w:color w:val="333333"/>
        </w:rPr>
      </w:pPr>
      <w:r>
        <w:rPr>
          <w:color w:val="333333"/>
        </w:rPr>
        <w:t>Pravico do glasovanja imajo predsednik in člani komisije.</w:t>
      </w:r>
    </w:p>
    <w:p w14:paraId="1FDB96EA" w14:textId="77777777" w:rsidR="00A33525" w:rsidRDefault="00A33525" w:rsidP="00F777BF">
      <w:pPr>
        <w:spacing w:after="75" w:line="312" w:lineRule="atLeast"/>
        <w:jc w:val="both"/>
        <w:rPr>
          <w:color w:val="333333"/>
        </w:rPr>
      </w:pPr>
    </w:p>
    <w:p w14:paraId="42D24EAB" w14:textId="77777777" w:rsidR="00F777BF" w:rsidRDefault="00F777BF" w:rsidP="00F777BF">
      <w:pPr>
        <w:spacing w:after="75" w:line="312" w:lineRule="atLeast"/>
        <w:jc w:val="center"/>
        <w:rPr>
          <w:color w:val="333333"/>
        </w:rPr>
      </w:pPr>
      <w:r>
        <w:rPr>
          <w:b/>
          <w:bCs/>
          <w:color w:val="333333"/>
        </w:rPr>
        <w:lastRenderedPageBreak/>
        <w:t>16. člen</w:t>
      </w:r>
    </w:p>
    <w:p w14:paraId="1920C7B8" w14:textId="77777777" w:rsidR="00F777BF" w:rsidRDefault="00F777BF" w:rsidP="00F777BF">
      <w:pPr>
        <w:spacing w:after="75" w:line="312" w:lineRule="atLeast"/>
        <w:jc w:val="both"/>
        <w:rPr>
          <w:color w:val="333333"/>
        </w:rPr>
      </w:pPr>
      <w:r>
        <w:rPr>
          <w:color w:val="333333"/>
        </w:rPr>
        <w:t xml:space="preserve">Komisija pisno utemelji izbor kandidatov. Komisija lahko podeli tudi manj kot tri priznanja, če meni, da noben od predlaganih kandidatov ne ustreza merilom iz tega pravilnika oz. predlogov ni podprlo dovolj članov komisije. </w:t>
      </w:r>
    </w:p>
    <w:p w14:paraId="199AB044" w14:textId="77777777" w:rsidR="00F777BF" w:rsidRDefault="00F777BF" w:rsidP="00F777BF">
      <w:pPr>
        <w:spacing w:after="75" w:line="312" w:lineRule="atLeast"/>
        <w:jc w:val="both"/>
        <w:rPr>
          <w:color w:val="333333"/>
        </w:rPr>
      </w:pPr>
    </w:p>
    <w:p w14:paraId="5E68F30C" w14:textId="77777777" w:rsidR="00F777BF" w:rsidRDefault="00F777BF" w:rsidP="00F777BF">
      <w:pPr>
        <w:spacing w:after="75" w:line="312" w:lineRule="atLeast"/>
        <w:jc w:val="center"/>
        <w:rPr>
          <w:color w:val="333333"/>
        </w:rPr>
      </w:pPr>
      <w:r>
        <w:rPr>
          <w:b/>
          <w:bCs/>
          <w:color w:val="333333"/>
        </w:rPr>
        <w:t>17. člen</w:t>
      </w:r>
    </w:p>
    <w:p w14:paraId="7B410519" w14:textId="77777777" w:rsidR="00F777BF" w:rsidRDefault="00F777BF" w:rsidP="00F777BF">
      <w:pPr>
        <w:spacing w:after="75" w:line="312" w:lineRule="atLeast"/>
        <w:jc w:val="both"/>
        <w:rPr>
          <w:color w:val="333333"/>
        </w:rPr>
      </w:pPr>
      <w:r>
        <w:rPr>
          <w:color w:val="333333"/>
        </w:rPr>
        <w:t>Seje komisije so praviloma zaprte za javnost.</w:t>
      </w:r>
    </w:p>
    <w:p w14:paraId="086D85F3" w14:textId="4BC6533B" w:rsidR="00F777BF" w:rsidRDefault="00F777BF" w:rsidP="00F777BF">
      <w:pPr>
        <w:spacing w:after="75" w:line="312" w:lineRule="atLeast"/>
        <w:jc w:val="both"/>
        <w:rPr>
          <w:color w:val="333333"/>
        </w:rPr>
      </w:pPr>
      <w:r>
        <w:rPr>
          <w:color w:val="333333"/>
        </w:rPr>
        <w:t xml:space="preserve">Javnost dela komisije se zagotavlja z objavami sklepov, poročil in analiz na občnem zboru ČD </w:t>
      </w:r>
      <w:r w:rsidR="00355063">
        <w:rPr>
          <w:color w:val="333333"/>
        </w:rPr>
        <w:t>Ponikva</w:t>
      </w:r>
      <w:r>
        <w:rPr>
          <w:color w:val="333333"/>
        </w:rPr>
        <w:t xml:space="preserve">.  </w:t>
      </w:r>
    </w:p>
    <w:p w14:paraId="6CB8641C" w14:textId="6B1EC702" w:rsidR="00F777BF" w:rsidRDefault="00F777BF" w:rsidP="00F777BF">
      <w:pPr>
        <w:spacing w:after="75" w:line="312" w:lineRule="atLeast"/>
        <w:jc w:val="both"/>
        <w:rPr>
          <w:color w:val="333333"/>
        </w:rPr>
      </w:pPr>
      <w:r>
        <w:rPr>
          <w:color w:val="333333"/>
        </w:rPr>
        <w:t xml:space="preserve">Komisija vodi o svojem delu zapisnike, ki jih sopodpisuje predsednik komisije in </w:t>
      </w:r>
      <w:r w:rsidR="00552494">
        <w:rPr>
          <w:color w:val="333333"/>
        </w:rPr>
        <w:t>overovatelj</w:t>
      </w:r>
      <w:r>
        <w:rPr>
          <w:color w:val="333333"/>
        </w:rPr>
        <w:t xml:space="preserve">. Zapisnik je verificiran na prvi naslednji seji komisije. V zapisniku morajo biti navedeni vsi predlogi za podelitev priznanj, ter sklep o podelitvi priznanj s strokovno utemeljitvijo. Tajnik ČD vodi register vseh dobitnikov priznanj, ki jih podeljuje ČD </w:t>
      </w:r>
      <w:r w:rsidR="00552494">
        <w:rPr>
          <w:color w:val="333333"/>
        </w:rPr>
        <w:t>Ponikva</w:t>
      </w:r>
      <w:r>
        <w:rPr>
          <w:color w:val="333333"/>
        </w:rPr>
        <w:t xml:space="preserve"> in so vpogled komisiji.</w:t>
      </w:r>
    </w:p>
    <w:p w14:paraId="78E58625" w14:textId="77777777" w:rsidR="00F777BF" w:rsidRDefault="00F777BF" w:rsidP="00F777BF">
      <w:pPr>
        <w:spacing w:after="75" w:line="312" w:lineRule="atLeast"/>
        <w:jc w:val="both"/>
        <w:rPr>
          <w:color w:val="333333"/>
        </w:rPr>
      </w:pPr>
    </w:p>
    <w:p w14:paraId="185842F0" w14:textId="77777777" w:rsidR="00F777BF" w:rsidRDefault="00F777BF" w:rsidP="00F777BF">
      <w:pPr>
        <w:spacing w:after="75" w:line="312" w:lineRule="atLeast"/>
        <w:jc w:val="center"/>
        <w:rPr>
          <w:color w:val="333333"/>
        </w:rPr>
      </w:pPr>
      <w:r>
        <w:rPr>
          <w:b/>
          <w:bCs/>
          <w:color w:val="333333"/>
        </w:rPr>
        <w:t>18. člen</w:t>
      </w:r>
    </w:p>
    <w:p w14:paraId="0D0CB0A8" w14:textId="47ACAEDD" w:rsidR="00F777BF" w:rsidRDefault="00F777BF" w:rsidP="00F777BF">
      <w:pPr>
        <w:spacing w:after="75" w:line="312" w:lineRule="atLeast"/>
        <w:jc w:val="both"/>
        <w:rPr>
          <w:color w:val="333333"/>
        </w:rPr>
      </w:pPr>
      <w:r>
        <w:rPr>
          <w:color w:val="333333"/>
        </w:rPr>
        <w:t xml:space="preserve">Priznanja in nagrade podeljujeta predsednik ČD </w:t>
      </w:r>
      <w:r w:rsidR="00552494">
        <w:rPr>
          <w:color w:val="333333"/>
        </w:rPr>
        <w:t>Ponikva</w:t>
      </w:r>
      <w:r>
        <w:rPr>
          <w:color w:val="333333"/>
        </w:rPr>
        <w:t xml:space="preserve"> in predsednik komisije za podeljevanje priznanj, ki tudi prebere strokovne utemeljitve podeljenih priznanj.</w:t>
      </w:r>
    </w:p>
    <w:p w14:paraId="3AE1CABD" w14:textId="77777777" w:rsidR="00F777BF" w:rsidRDefault="00F777BF" w:rsidP="00F777BF">
      <w:pPr>
        <w:spacing w:after="75" w:line="312" w:lineRule="atLeast"/>
        <w:jc w:val="both"/>
        <w:rPr>
          <w:color w:val="333333"/>
        </w:rPr>
      </w:pPr>
    </w:p>
    <w:p w14:paraId="032B86DC" w14:textId="77777777" w:rsidR="00F777BF" w:rsidRDefault="00F777BF" w:rsidP="00F777BF">
      <w:pPr>
        <w:spacing w:after="75" w:line="312" w:lineRule="atLeast"/>
        <w:jc w:val="center"/>
        <w:rPr>
          <w:color w:val="333333"/>
        </w:rPr>
      </w:pPr>
      <w:r>
        <w:rPr>
          <w:b/>
          <w:bCs/>
          <w:color w:val="333333"/>
        </w:rPr>
        <w:t>19. člen</w:t>
      </w:r>
    </w:p>
    <w:p w14:paraId="37E1635D" w14:textId="36A23C89" w:rsidR="00F777BF" w:rsidRDefault="00F777BF" w:rsidP="00F777BF">
      <w:pPr>
        <w:spacing w:after="75" w:line="312" w:lineRule="atLeast"/>
        <w:jc w:val="both"/>
        <w:rPr>
          <w:color w:val="333333"/>
        </w:rPr>
      </w:pPr>
      <w:r>
        <w:rPr>
          <w:color w:val="333333"/>
        </w:rPr>
        <w:t xml:space="preserve">Dokumentacija o delu komisije se hrani v zbirki dokumentarnega gradiva ČD </w:t>
      </w:r>
      <w:r w:rsidR="00552494">
        <w:rPr>
          <w:color w:val="333333"/>
        </w:rPr>
        <w:t>Ponikva</w:t>
      </w:r>
      <w:r>
        <w:rPr>
          <w:color w:val="333333"/>
        </w:rPr>
        <w:t>.</w:t>
      </w:r>
    </w:p>
    <w:p w14:paraId="5CADBE87" w14:textId="77777777" w:rsidR="00F777BF" w:rsidRDefault="00F777BF" w:rsidP="00F777BF">
      <w:pPr>
        <w:spacing w:after="75" w:line="312" w:lineRule="atLeast"/>
        <w:jc w:val="both"/>
        <w:rPr>
          <w:color w:val="333333"/>
        </w:rPr>
      </w:pPr>
    </w:p>
    <w:p w14:paraId="1073266D" w14:textId="77777777" w:rsidR="00F777BF" w:rsidRDefault="00F777BF" w:rsidP="00F777BF">
      <w:pPr>
        <w:spacing w:after="75" w:line="312" w:lineRule="atLeast"/>
        <w:jc w:val="center"/>
        <w:rPr>
          <w:color w:val="333333"/>
        </w:rPr>
      </w:pPr>
      <w:r>
        <w:rPr>
          <w:b/>
          <w:bCs/>
          <w:color w:val="333333"/>
        </w:rPr>
        <w:t>20. člen</w:t>
      </w:r>
    </w:p>
    <w:p w14:paraId="2C95CDDC" w14:textId="06705B3D" w:rsidR="00F777BF" w:rsidRDefault="00F777BF" w:rsidP="00F777BF">
      <w:pPr>
        <w:spacing w:after="75" w:line="312" w:lineRule="atLeast"/>
        <w:jc w:val="both"/>
        <w:rPr>
          <w:color w:val="333333"/>
        </w:rPr>
      </w:pPr>
      <w:r>
        <w:rPr>
          <w:color w:val="333333"/>
        </w:rPr>
        <w:t xml:space="preserve">Ta pravilnik začne veljati z dnem sprejema na </w:t>
      </w:r>
      <w:r w:rsidR="001076AA">
        <w:rPr>
          <w:color w:val="333333"/>
        </w:rPr>
        <w:t>občnem zboru</w:t>
      </w:r>
      <w:r>
        <w:rPr>
          <w:color w:val="333333"/>
        </w:rPr>
        <w:t xml:space="preserve"> Društva.</w:t>
      </w:r>
    </w:p>
    <w:p w14:paraId="0A07357C" w14:textId="77777777" w:rsidR="00F777BF" w:rsidRDefault="00F777BF" w:rsidP="00F777BF">
      <w:pPr>
        <w:spacing w:after="75" w:line="312" w:lineRule="atLeast"/>
        <w:jc w:val="both"/>
        <w:rPr>
          <w:color w:val="333333"/>
        </w:rPr>
      </w:pPr>
    </w:p>
    <w:p w14:paraId="519B913D" w14:textId="77777777" w:rsidR="00F777BF" w:rsidRDefault="00F777BF" w:rsidP="00F777BF">
      <w:pPr>
        <w:spacing w:after="75" w:line="312" w:lineRule="atLeast"/>
        <w:jc w:val="both"/>
        <w:rPr>
          <w:color w:val="333333"/>
        </w:rPr>
      </w:pPr>
    </w:p>
    <w:p w14:paraId="581FBE08" w14:textId="24FB98B0" w:rsidR="00F777BF" w:rsidRDefault="00F777BF" w:rsidP="00F777BF">
      <w:pPr>
        <w:spacing w:after="75" w:line="312" w:lineRule="atLeast"/>
        <w:jc w:val="both"/>
        <w:rPr>
          <w:color w:val="333333"/>
        </w:rPr>
      </w:pPr>
      <w:r>
        <w:rPr>
          <w:color w:val="333333"/>
        </w:rPr>
        <w:t xml:space="preserve">Datum: </w:t>
      </w:r>
      <w:r w:rsidR="00A33525">
        <w:rPr>
          <w:color w:val="333333"/>
        </w:rPr>
        <w:t>29</w:t>
      </w:r>
      <w:r w:rsidR="00552494">
        <w:rPr>
          <w:color w:val="333333"/>
        </w:rPr>
        <w:t>.01</w:t>
      </w:r>
      <w:r w:rsidR="001076AA">
        <w:rPr>
          <w:color w:val="333333"/>
        </w:rPr>
        <w:t>.</w:t>
      </w:r>
      <w:r w:rsidR="00552494">
        <w:rPr>
          <w:color w:val="333333"/>
        </w:rPr>
        <w:t>2024</w:t>
      </w:r>
    </w:p>
    <w:p w14:paraId="54CA0FD2" w14:textId="77777777" w:rsidR="00F777BF" w:rsidRDefault="00F777BF" w:rsidP="00F777BF">
      <w:pPr>
        <w:spacing w:after="75" w:line="312" w:lineRule="atLeast"/>
        <w:jc w:val="both"/>
        <w:rPr>
          <w:color w:val="333333"/>
        </w:rPr>
      </w:pPr>
    </w:p>
    <w:p w14:paraId="66CDE01A" w14:textId="77777777" w:rsidR="00F777BF" w:rsidRDefault="00F777BF" w:rsidP="00F777BF">
      <w:pPr>
        <w:spacing w:after="75" w:line="312" w:lineRule="atLeast"/>
        <w:jc w:val="both"/>
        <w:rPr>
          <w:color w:val="333333"/>
        </w:rPr>
      </w:pPr>
    </w:p>
    <w:p w14:paraId="031B261B" w14:textId="54830629" w:rsidR="00F777BF" w:rsidRDefault="00F777BF" w:rsidP="00F777BF">
      <w:pPr>
        <w:spacing w:after="75" w:line="312" w:lineRule="atLeast"/>
        <w:jc w:val="both"/>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552494">
        <w:rPr>
          <w:color w:val="333333"/>
        </w:rPr>
        <w:t>Slavko Špur</w:t>
      </w:r>
    </w:p>
    <w:p w14:paraId="4391996C" w14:textId="7FB6F4AA" w:rsidR="00F777BF" w:rsidRDefault="00F777BF" w:rsidP="00F777BF">
      <w:pPr>
        <w:spacing w:after="75" w:line="312" w:lineRule="atLeast"/>
        <w:jc w:val="both"/>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Predsedni</w:t>
      </w:r>
      <w:r w:rsidR="00552494">
        <w:rPr>
          <w:color w:val="333333"/>
        </w:rPr>
        <w:t>k</w:t>
      </w:r>
      <w:r>
        <w:rPr>
          <w:color w:val="333333"/>
        </w:rPr>
        <w:t xml:space="preserve"> ČD </w:t>
      </w:r>
      <w:r w:rsidR="00552494">
        <w:rPr>
          <w:color w:val="333333"/>
        </w:rPr>
        <w:t>Ponikva</w:t>
      </w:r>
    </w:p>
    <w:p w14:paraId="43B7A63E" w14:textId="77777777" w:rsidR="00F777BF" w:rsidRDefault="00F777BF" w:rsidP="00F777BF">
      <w:pPr>
        <w:jc w:val="both"/>
      </w:pPr>
    </w:p>
    <w:p w14:paraId="2B1C7519" w14:textId="77777777" w:rsidR="00A41ACB" w:rsidRDefault="00A41ACB"/>
    <w:sectPr w:rsidR="00A4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9EA"/>
    <w:multiLevelType w:val="multilevel"/>
    <w:tmpl w:val="9B18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B4CBB"/>
    <w:multiLevelType w:val="hybridMultilevel"/>
    <w:tmpl w:val="55EA4C5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0527D4"/>
    <w:multiLevelType w:val="multilevel"/>
    <w:tmpl w:val="703AD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C544C"/>
    <w:multiLevelType w:val="multilevel"/>
    <w:tmpl w:val="72BE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8977936">
    <w:abstractNumId w:val="0"/>
  </w:num>
  <w:num w:numId="2" w16cid:durableId="1072854585">
    <w:abstractNumId w:val="1"/>
  </w:num>
  <w:num w:numId="3" w16cid:durableId="1558784052">
    <w:abstractNumId w:val="3"/>
  </w:num>
  <w:num w:numId="4" w16cid:durableId="27926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BF"/>
    <w:rsid w:val="001076AA"/>
    <w:rsid w:val="00355063"/>
    <w:rsid w:val="0044325F"/>
    <w:rsid w:val="00552494"/>
    <w:rsid w:val="00A33525"/>
    <w:rsid w:val="00A41ACB"/>
    <w:rsid w:val="00C85AC1"/>
    <w:rsid w:val="00F777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2230"/>
  <w15:chartTrackingRefBased/>
  <w15:docId w15:val="{84FA7F13-9D1C-464D-8686-BD909B99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77BF"/>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unhideWhenUsed/>
    <w:rsid w:val="00F77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927</Words>
  <Characters>5284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5</cp:revision>
  <dcterms:created xsi:type="dcterms:W3CDTF">2024-01-08T13:00:00Z</dcterms:created>
  <dcterms:modified xsi:type="dcterms:W3CDTF">2024-01-23T12:22:00Z</dcterms:modified>
</cp:coreProperties>
</file>